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3E8A3" w14:textId="2A2F7264" w:rsidR="00D222CD" w:rsidRDefault="00D222CD" w:rsidP="003B29F6">
      <w:pPr>
        <w:tabs>
          <w:tab w:val="left" w:pos="7050"/>
        </w:tabs>
        <w:rPr>
          <w:rFonts w:ascii="Times New Roman" w:hAnsi="Times New Roman" w:cs="Times New Roman"/>
        </w:rPr>
      </w:pPr>
    </w:p>
    <w:p w14:paraId="79442B1C" w14:textId="4736C7A2" w:rsidR="00FB1CA9" w:rsidRDefault="00FB1CA9" w:rsidP="003B29F6">
      <w:pPr>
        <w:tabs>
          <w:tab w:val="left" w:pos="7050"/>
        </w:tabs>
        <w:rPr>
          <w:rFonts w:ascii="Times New Roman" w:hAnsi="Times New Roman" w:cs="Times New Roman"/>
        </w:rPr>
      </w:pPr>
    </w:p>
    <w:p w14:paraId="7F1D5785" w14:textId="77777777" w:rsidR="00FB1CA9" w:rsidRPr="00FB1CA9" w:rsidRDefault="00FB1CA9" w:rsidP="00FB1CA9">
      <w:pPr>
        <w:pStyle w:val="NormalWeb"/>
        <w:spacing w:before="44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B1CA9">
        <w:rPr>
          <w:rFonts w:ascii="Arial" w:hAnsi="Arial" w:cs="Arial"/>
          <w:b/>
          <w:bCs/>
          <w:color w:val="000000"/>
          <w:sz w:val="32"/>
          <w:szCs w:val="32"/>
        </w:rPr>
        <w:t>President's Notes</w:t>
      </w:r>
    </w:p>
    <w:p w14:paraId="54BDFD22" w14:textId="26149824" w:rsidR="00FB1CA9" w:rsidRPr="00FB1CA9" w:rsidRDefault="00FB1CA9" w:rsidP="00FB1CA9">
      <w:pPr>
        <w:pStyle w:val="NormalWeb"/>
        <w:spacing w:before="44" w:beforeAutospacing="0" w:after="0" w:afterAutospacing="0"/>
        <w:jc w:val="center"/>
        <w:rPr>
          <w:b/>
          <w:bCs/>
          <w:sz w:val="32"/>
          <w:szCs w:val="32"/>
        </w:rPr>
      </w:pPr>
      <w:r w:rsidRPr="00FB1CA9">
        <w:rPr>
          <w:rFonts w:ascii="Arial" w:hAnsi="Arial" w:cs="Arial"/>
          <w:b/>
          <w:bCs/>
          <w:color w:val="000000"/>
          <w:sz w:val="32"/>
          <w:szCs w:val="32"/>
        </w:rPr>
        <w:t xml:space="preserve"> Fall 2020</w:t>
      </w:r>
    </w:p>
    <w:p w14:paraId="17A4F651" w14:textId="77777777" w:rsidR="00FB1CA9" w:rsidRPr="00FB1CA9" w:rsidRDefault="00FB1CA9" w:rsidP="00FB1CA9">
      <w:pPr>
        <w:pStyle w:val="NormalWeb"/>
        <w:spacing w:before="278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  <w:sz w:val="22"/>
          <w:szCs w:val="22"/>
        </w:rPr>
        <w:t xml:space="preserve">Well, the summer has gone its own </w:t>
      </w:r>
      <w:proofErr w:type="gramStart"/>
      <w:r w:rsidRPr="00FB1CA9">
        <w:rPr>
          <w:rFonts w:asciiTheme="minorHAnsi" w:hAnsiTheme="minorHAnsi" w:cstheme="minorHAnsi"/>
          <w:color w:val="000000"/>
          <w:sz w:val="22"/>
          <w:szCs w:val="22"/>
        </w:rPr>
        <w:t>way</w:t>
      </w:r>
      <w:proofErr w:type="gramEnd"/>
      <w:r w:rsidRPr="00FB1CA9">
        <w:rPr>
          <w:rFonts w:asciiTheme="minorHAnsi" w:hAnsiTheme="minorHAnsi" w:cstheme="minorHAnsi"/>
          <w:color w:val="000000"/>
          <w:sz w:val="22"/>
          <w:szCs w:val="22"/>
        </w:rPr>
        <w:t xml:space="preserve"> and much is the same. However</w:t>
      </w:r>
      <w:r w:rsidRPr="00FB1CA9">
        <w:rPr>
          <w:rFonts w:asciiTheme="minorHAnsi" w:hAnsiTheme="minorHAnsi" w:cstheme="minorHAnsi"/>
          <w:color w:val="808000"/>
          <w:sz w:val="22"/>
          <w:szCs w:val="22"/>
        </w:rPr>
        <w:t xml:space="preserve">, 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 xml:space="preserve">medical </w:t>
      </w:r>
      <w:r w:rsidRPr="00FB1CA9">
        <w:rPr>
          <w:rFonts w:asciiTheme="minorHAnsi" w:hAnsiTheme="minorHAnsi" w:cstheme="minorHAnsi"/>
          <w:color w:val="000000"/>
        </w:rPr>
        <w:t xml:space="preserve">experts say a vaccine is close. </w:t>
      </w:r>
      <w:proofErr w:type="gramStart"/>
      <w:r w:rsidRPr="00FB1CA9">
        <w:rPr>
          <w:rFonts w:asciiTheme="minorHAnsi" w:hAnsiTheme="minorHAnsi" w:cstheme="minorHAnsi"/>
          <w:color w:val="000000"/>
        </w:rPr>
        <w:t>Let</w:t>
      </w:r>
      <w:r w:rsidRPr="00FB1CA9">
        <w:rPr>
          <w:rFonts w:asciiTheme="minorHAnsi" w:hAnsiTheme="minorHAnsi" w:cstheme="minorHAnsi"/>
          <w:color w:val="505000"/>
        </w:rPr>
        <w:t>'</w:t>
      </w:r>
      <w:r w:rsidRPr="00FB1CA9">
        <w:rPr>
          <w:rFonts w:asciiTheme="minorHAnsi" w:hAnsiTheme="minorHAnsi" w:cstheme="minorHAnsi"/>
          <w:color w:val="000000"/>
        </w:rPr>
        <w:t>s</w:t>
      </w:r>
      <w:proofErr w:type="gramEnd"/>
      <w:r w:rsidRPr="00FB1CA9">
        <w:rPr>
          <w:rFonts w:asciiTheme="minorHAnsi" w:hAnsiTheme="minorHAnsi" w:cstheme="minorHAnsi"/>
          <w:color w:val="000000"/>
        </w:rPr>
        <w:t xml:space="preserve"> hope so! </w:t>
      </w:r>
    </w:p>
    <w:p w14:paraId="2E8A49A8" w14:textId="5B937601" w:rsidR="00FB1CA9" w:rsidRPr="00FB1CA9" w:rsidRDefault="00FB1CA9" w:rsidP="00FB1CA9">
      <w:pPr>
        <w:pStyle w:val="NormalWeb"/>
        <w:spacing w:before="288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  <w:sz w:val="22"/>
          <w:szCs w:val="22"/>
        </w:rPr>
        <w:t>We need to get our Mojo back! With that in mind, we are planning for Trivia 2021. With luck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 xml:space="preserve"> the situation will improve enough for us to enjoy another Trivia Event in early </w:t>
      </w:r>
      <w:proofErr w:type="gramStart"/>
      <w:r w:rsidRPr="00FB1CA9">
        <w:rPr>
          <w:rFonts w:asciiTheme="minorHAnsi" w:hAnsiTheme="minorHAnsi" w:cstheme="minorHAnsi"/>
          <w:color w:val="000000"/>
          <w:sz w:val="22"/>
          <w:szCs w:val="22"/>
        </w:rPr>
        <w:t>March,</w:t>
      </w:r>
      <w:proofErr w:type="gramEnd"/>
      <w:r w:rsidRPr="00FB1CA9">
        <w:rPr>
          <w:rFonts w:asciiTheme="minorHAnsi" w:hAnsiTheme="minorHAnsi" w:cstheme="minorHAnsi"/>
          <w:color w:val="000000"/>
          <w:sz w:val="22"/>
          <w:szCs w:val="22"/>
        </w:rPr>
        <w:t xml:space="preserve"> 2021. </w:t>
      </w:r>
    </w:p>
    <w:p w14:paraId="0A388FC5" w14:textId="1C97A4D9" w:rsidR="00FB1CA9" w:rsidRPr="00FB1CA9" w:rsidRDefault="00FB1CA9" w:rsidP="00FB1CA9">
      <w:pPr>
        <w:pStyle w:val="NormalWeb"/>
        <w:spacing w:before="322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  <w:sz w:val="26"/>
          <w:szCs w:val="26"/>
        </w:rPr>
        <w:t xml:space="preserve">The good news is that at this point, through expert help, our endowment managers </w:t>
      </w:r>
      <w:r w:rsidRPr="00FB1CA9">
        <w:rPr>
          <w:rFonts w:asciiTheme="minorHAnsi" w:hAnsiTheme="minorHAnsi" w:cstheme="minorHAnsi"/>
          <w:color w:val="000000"/>
        </w:rPr>
        <w:t xml:space="preserve">have been able </w:t>
      </w:r>
      <w:r w:rsidRPr="00FB1CA9">
        <w:rPr>
          <w:rFonts w:asciiTheme="minorHAnsi" w:hAnsiTheme="minorHAnsi" w:cstheme="minorHAnsi"/>
          <w:color w:val="090900"/>
        </w:rPr>
        <w:t xml:space="preserve">to </w:t>
      </w:r>
      <w:r w:rsidRPr="00FB1CA9">
        <w:rPr>
          <w:rFonts w:asciiTheme="minorHAnsi" w:hAnsiTheme="minorHAnsi" w:cstheme="minorHAnsi"/>
          <w:color w:val="000000"/>
        </w:rPr>
        <w:t xml:space="preserve">erase our </w:t>
      </w:r>
      <w:proofErr w:type="spellStart"/>
      <w:r w:rsidRPr="00FB1CA9">
        <w:rPr>
          <w:rFonts w:asciiTheme="minorHAnsi" w:hAnsiTheme="minorHAnsi" w:cstheme="minorHAnsi"/>
          <w:color w:val="000000"/>
        </w:rPr>
        <w:t>Covid</w:t>
      </w:r>
      <w:proofErr w:type="spellEnd"/>
      <w:r w:rsidRPr="00FB1CA9">
        <w:rPr>
          <w:rFonts w:asciiTheme="minorHAnsi" w:hAnsiTheme="minorHAnsi" w:cstheme="minorHAnsi"/>
          <w:color w:val="000000"/>
        </w:rPr>
        <w:t xml:space="preserve"> value losses</w:t>
      </w:r>
      <w:r w:rsidRPr="00FB1CA9">
        <w:rPr>
          <w:rFonts w:asciiTheme="minorHAnsi" w:hAnsiTheme="minorHAnsi" w:cstheme="minorHAnsi"/>
          <w:color w:val="CFCF00"/>
        </w:rPr>
        <w:t xml:space="preserve">, </w:t>
      </w:r>
      <w:r w:rsidRPr="00FB1CA9">
        <w:rPr>
          <w:rFonts w:asciiTheme="minorHAnsi" w:hAnsiTheme="minorHAnsi" w:cstheme="minorHAnsi"/>
          <w:color w:val="000000"/>
        </w:rPr>
        <w:t>so we are even sl</w:t>
      </w:r>
      <w:r w:rsidRPr="00FB1CA9">
        <w:rPr>
          <w:rFonts w:asciiTheme="minorHAnsi" w:hAnsiTheme="minorHAnsi" w:cstheme="minorHAnsi"/>
          <w:color w:val="000000"/>
          <w:u w:val="single"/>
        </w:rPr>
        <w:t>i</w:t>
      </w:r>
      <w:r w:rsidRPr="00FB1CA9">
        <w:rPr>
          <w:rFonts w:asciiTheme="minorHAnsi" w:hAnsiTheme="minorHAnsi" w:cstheme="minorHAnsi"/>
          <w:color w:val="000000"/>
        </w:rPr>
        <w:t>ghtly ahead of 1</w:t>
      </w:r>
      <w:r w:rsidRPr="00FB1CA9">
        <w:rPr>
          <w:rFonts w:asciiTheme="minorHAnsi" w:hAnsiTheme="minorHAnsi" w:cstheme="minorHAnsi"/>
          <w:i/>
          <w:iCs/>
          <w:color w:val="000000"/>
        </w:rPr>
        <w:t>/1/</w:t>
      </w:r>
      <w:r w:rsidRPr="00FB1CA9">
        <w:rPr>
          <w:rFonts w:asciiTheme="minorHAnsi" w:hAnsiTheme="minorHAnsi" w:cstheme="minorHAnsi"/>
          <w:color w:val="000000"/>
        </w:rPr>
        <w:t xml:space="preserve">20. They </w:t>
      </w:r>
      <w:proofErr w:type="gramStart"/>
      <w:r w:rsidRPr="00FB1CA9">
        <w:rPr>
          <w:rFonts w:asciiTheme="minorHAnsi" w:hAnsiTheme="minorHAnsi" w:cstheme="minorHAnsi"/>
          <w:color w:val="000000"/>
        </w:rPr>
        <w:t>can't</w:t>
      </w:r>
      <w:proofErr w:type="gramEnd"/>
      <w:r w:rsidRPr="00FB1CA9">
        <w:rPr>
          <w:rFonts w:asciiTheme="minorHAnsi" w:hAnsiTheme="minorHAnsi" w:cstheme="minorHAnsi"/>
          <w:color w:val="000000"/>
        </w:rPr>
        <w:t xml:space="preserve"> erase the income losses created over </w:t>
      </w:r>
      <w:r w:rsidRPr="00FB1CA9">
        <w:rPr>
          <w:rFonts w:asciiTheme="minorHAnsi" w:hAnsiTheme="minorHAnsi" w:cstheme="minorHAnsi"/>
          <w:color w:val="1E1E00"/>
        </w:rPr>
        <w:t xml:space="preserve">5 </w:t>
      </w:r>
      <w:r w:rsidRPr="00FB1CA9">
        <w:rPr>
          <w:rFonts w:asciiTheme="minorHAnsi" w:hAnsiTheme="minorHAnsi" w:cstheme="minorHAnsi"/>
          <w:color w:val="000000"/>
        </w:rPr>
        <w:t>months of lower values. This will cause a temporary lowering of grant and scholarship support during the 20</w:t>
      </w:r>
      <w:r w:rsidRPr="00FB1CA9">
        <w:rPr>
          <w:rFonts w:asciiTheme="minorHAnsi" w:hAnsiTheme="minorHAnsi" w:cstheme="minorHAnsi"/>
          <w:i/>
          <w:iCs/>
          <w:color w:val="070700"/>
        </w:rPr>
        <w:t>/</w:t>
      </w:r>
      <w:r w:rsidRPr="00FB1CA9">
        <w:rPr>
          <w:rFonts w:asciiTheme="minorHAnsi" w:hAnsiTheme="minorHAnsi" w:cstheme="minorHAnsi"/>
          <w:color w:val="000000"/>
        </w:rPr>
        <w:t xml:space="preserve">21 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>school year</w:t>
      </w:r>
      <w:r>
        <w:rPr>
          <w:rFonts w:asciiTheme="minorHAnsi" w:hAnsiTheme="minorHAnsi" w:cstheme="minorHAnsi"/>
          <w:color w:val="505000"/>
          <w:sz w:val="22"/>
          <w:szCs w:val="22"/>
        </w:rPr>
        <w:t>,</w:t>
      </w:r>
      <w:r w:rsidRPr="00FB1CA9">
        <w:rPr>
          <w:rFonts w:asciiTheme="minorHAnsi" w:hAnsiTheme="minorHAnsi" w:cstheme="minorHAnsi"/>
          <w:color w:val="505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>ut we will support at whatever level we can</w:t>
      </w:r>
      <w:r w:rsidRPr="00FB1CA9">
        <w:rPr>
          <w:rFonts w:asciiTheme="minorHAnsi" w:hAnsiTheme="minorHAnsi" w:cstheme="minorHAnsi"/>
          <w:color w:val="C7C700"/>
          <w:sz w:val="22"/>
          <w:szCs w:val="22"/>
        </w:rPr>
        <w:t>. </w:t>
      </w:r>
    </w:p>
    <w:p w14:paraId="36F034F6" w14:textId="77777777" w:rsidR="00FB1CA9" w:rsidRPr="00FB1CA9" w:rsidRDefault="00FB1CA9" w:rsidP="00FB1CA9">
      <w:pPr>
        <w:pStyle w:val="NormalWeb"/>
        <w:spacing w:before="254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</w:rPr>
        <w:t>We look forward to coming out of this pandemic stronger, more resilient</w:t>
      </w:r>
      <w:r w:rsidRPr="00FB1CA9">
        <w:rPr>
          <w:rFonts w:asciiTheme="minorHAnsi" w:hAnsiTheme="minorHAnsi" w:cstheme="minorHAnsi"/>
          <w:color w:val="BFBF00"/>
        </w:rPr>
        <w:t xml:space="preserve">, </w:t>
      </w:r>
      <w:r w:rsidRPr="00FB1CA9">
        <w:rPr>
          <w:rFonts w:asciiTheme="minorHAnsi" w:hAnsiTheme="minorHAnsi" w:cstheme="minorHAnsi"/>
          <w:color w:val="000000"/>
        </w:rPr>
        <w:t xml:space="preserve">and more 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>determined to find more avenues to assist District 204</w:t>
      </w:r>
      <w:r w:rsidRPr="00FB1CA9">
        <w:rPr>
          <w:rFonts w:asciiTheme="minorHAnsi" w:hAnsiTheme="minorHAnsi" w:cstheme="minorHAnsi"/>
          <w:color w:val="202000"/>
          <w:sz w:val="22"/>
          <w:szCs w:val="22"/>
        </w:rPr>
        <w:t>'</w:t>
      </w:r>
      <w:r w:rsidRPr="00FB1CA9">
        <w:rPr>
          <w:rFonts w:asciiTheme="minorHAnsi" w:hAnsiTheme="minorHAnsi" w:cstheme="minorHAnsi"/>
          <w:color w:val="000000"/>
          <w:sz w:val="22"/>
          <w:szCs w:val="22"/>
        </w:rPr>
        <w:t>s students and staff. </w:t>
      </w:r>
    </w:p>
    <w:p w14:paraId="382C8447" w14:textId="2C40EEFD" w:rsidR="00FB1CA9" w:rsidRPr="00FB1CA9" w:rsidRDefault="00FB1CA9" w:rsidP="00FB1CA9">
      <w:pPr>
        <w:pStyle w:val="NormalWeb"/>
        <w:spacing w:before="220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</w:rPr>
        <w:t xml:space="preserve">We </w:t>
      </w:r>
      <w:r w:rsidRPr="00FB1CA9">
        <w:rPr>
          <w:rFonts w:asciiTheme="minorHAnsi" w:hAnsiTheme="minorHAnsi" w:cstheme="minorHAnsi"/>
          <w:color w:val="202000"/>
        </w:rPr>
        <w:t xml:space="preserve">could </w:t>
      </w:r>
      <w:r w:rsidRPr="00FB1CA9">
        <w:rPr>
          <w:rFonts w:asciiTheme="minorHAnsi" w:hAnsiTheme="minorHAnsi" w:cstheme="minorHAnsi"/>
          <w:color w:val="000000"/>
        </w:rPr>
        <w:t xml:space="preserve">use </w:t>
      </w:r>
      <w:proofErr w:type="gramStart"/>
      <w:r w:rsidRPr="00FB1CA9">
        <w:rPr>
          <w:rFonts w:asciiTheme="minorHAnsi" w:hAnsiTheme="minorHAnsi" w:cstheme="minorHAnsi"/>
          <w:color w:val="000000"/>
        </w:rPr>
        <w:t>all of</w:t>
      </w:r>
      <w:proofErr w:type="gramEnd"/>
      <w:r w:rsidRPr="00FB1CA9">
        <w:rPr>
          <w:rFonts w:asciiTheme="minorHAnsi" w:hAnsiTheme="minorHAnsi" w:cstheme="minorHAnsi"/>
          <w:color w:val="000000"/>
        </w:rPr>
        <w:t xml:space="preserve"> you</w:t>
      </w:r>
      <w:r>
        <w:rPr>
          <w:rFonts w:asciiTheme="minorHAnsi" w:hAnsiTheme="minorHAnsi" w:cstheme="minorHAnsi"/>
          <w:color w:val="000000"/>
        </w:rPr>
        <w:t>r</w:t>
      </w:r>
      <w:r w:rsidRPr="00FB1CA9">
        <w:rPr>
          <w:rFonts w:asciiTheme="minorHAnsi" w:hAnsiTheme="minorHAnsi" w:cstheme="minorHAnsi"/>
          <w:color w:val="000000"/>
        </w:rPr>
        <w:t xml:space="preserve"> help, whether </w:t>
      </w:r>
      <w:r w:rsidRPr="00FB1CA9">
        <w:rPr>
          <w:rFonts w:asciiTheme="minorHAnsi" w:hAnsiTheme="minorHAnsi" w:cstheme="minorHAnsi"/>
          <w:color w:val="202000"/>
        </w:rPr>
        <w:t xml:space="preserve">it </w:t>
      </w:r>
      <w:r w:rsidRPr="00FB1CA9">
        <w:rPr>
          <w:rFonts w:asciiTheme="minorHAnsi" w:hAnsiTheme="minorHAnsi" w:cstheme="minorHAnsi"/>
          <w:color w:val="000000"/>
        </w:rPr>
        <w:t>be through donations to our Endowment Fund, Wall of Honor plaques, or ceremonial bric</w:t>
      </w:r>
      <w:r>
        <w:rPr>
          <w:rFonts w:asciiTheme="minorHAnsi" w:hAnsiTheme="minorHAnsi" w:cstheme="minorHAnsi"/>
          <w:color w:val="000000"/>
        </w:rPr>
        <w:t>ks.</w:t>
      </w:r>
    </w:p>
    <w:p w14:paraId="1EDB7980" w14:textId="49EAE7C4" w:rsidR="00FB1CA9" w:rsidRPr="00FB1CA9" w:rsidRDefault="00FB1CA9" w:rsidP="00FB1CA9">
      <w:pPr>
        <w:pStyle w:val="NormalWeb"/>
        <w:spacing w:before="205" w:beforeAutospacing="0" w:after="0" w:afterAutospacing="0"/>
        <w:rPr>
          <w:rFonts w:asciiTheme="minorHAnsi" w:hAnsiTheme="minorHAnsi" w:cstheme="minorHAnsi"/>
        </w:rPr>
      </w:pPr>
      <w:r w:rsidRPr="00FB1CA9">
        <w:rPr>
          <w:rFonts w:asciiTheme="minorHAnsi" w:hAnsiTheme="minorHAnsi" w:cstheme="minorHAnsi"/>
          <w:color w:val="000000"/>
        </w:rPr>
        <w:t>Want to help or need answers on how to help? Call President Mark Turk at 815</w:t>
      </w:r>
      <w:r w:rsidRPr="00FB1CA9">
        <w:rPr>
          <w:rFonts w:asciiTheme="minorHAnsi" w:hAnsiTheme="minorHAnsi" w:cstheme="minorHAnsi"/>
          <w:color w:val="646400"/>
        </w:rPr>
        <w:t>-</w:t>
      </w:r>
      <w:r w:rsidRPr="00FB1CA9">
        <w:rPr>
          <w:rFonts w:asciiTheme="minorHAnsi" w:hAnsiTheme="minorHAnsi" w:cstheme="minorHAnsi"/>
          <w:color w:val="000000"/>
        </w:rPr>
        <w:t>922</w:t>
      </w:r>
      <w:r>
        <w:rPr>
          <w:rFonts w:asciiTheme="minorHAnsi" w:hAnsiTheme="minorHAnsi" w:cstheme="minorHAnsi"/>
          <w:color w:val="000000"/>
        </w:rPr>
        <w:t>-</w:t>
      </w:r>
      <w:r w:rsidRPr="00FB1CA9">
        <w:rPr>
          <w:rFonts w:asciiTheme="minorHAnsi" w:hAnsiTheme="minorHAnsi" w:cstheme="minorHAnsi"/>
          <w:color w:val="000000"/>
        </w:rPr>
        <w:t xml:space="preserve">4065 or go online: </w:t>
      </w:r>
      <w:r>
        <w:rPr>
          <w:rFonts w:asciiTheme="minorHAnsi" w:hAnsiTheme="minorHAnsi" w:cstheme="minorHAnsi"/>
          <w:color w:val="000000"/>
          <w:u w:val="single"/>
        </w:rPr>
        <w:t>www.jthsfoundation.org</w:t>
      </w:r>
      <w:r w:rsidRPr="00FB1CA9">
        <w:rPr>
          <w:rFonts w:asciiTheme="minorHAnsi" w:hAnsiTheme="minorHAnsi" w:cstheme="minorHAnsi"/>
          <w:color w:val="000000"/>
        </w:rPr>
        <w:t> </w:t>
      </w:r>
    </w:p>
    <w:p w14:paraId="64D0F7F1" w14:textId="6CC6696F" w:rsidR="00FB1CA9" w:rsidRDefault="00FB1CA9" w:rsidP="00FB1CA9">
      <w:pPr>
        <w:pStyle w:val="NormalWeb"/>
        <w:spacing w:before="244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FB1CA9">
        <w:rPr>
          <w:rFonts w:asciiTheme="minorHAnsi" w:hAnsiTheme="minorHAnsi" w:cstheme="minorHAnsi"/>
          <w:color w:val="000000"/>
          <w:sz w:val="26"/>
          <w:szCs w:val="26"/>
        </w:rPr>
        <w:t>Wishing you a safe and enjoyable fall! </w:t>
      </w:r>
    </w:p>
    <w:p w14:paraId="12C7C595" w14:textId="77777777" w:rsidR="00FB1CA9" w:rsidRDefault="00FB1CA9" w:rsidP="00FB1CA9">
      <w:pPr>
        <w:pStyle w:val="NormalWeb"/>
        <w:spacing w:before="244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</w:p>
    <w:p w14:paraId="6106E721" w14:textId="44184955" w:rsidR="00FB1CA9" w:rsidRDefault="00FB1CA9" w:rsidP="00FB1CA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Mark Turk</w:t>
      </w:r>
    </w:p>
    <w:p w14:paraId="0FB84A6F" w14:textId="4B280AF5" w:rsidR="00FB1CA9" w:rsidRPr="00FB1CA9" w:rsidRDefault="00FB1CA9" w:rsidP="00FB1CA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JTHS Foundation President</w:t>
      </w:r>
    </w:p>
    <w:p w14:paraId="1B957270" w14:textId="77777777" w:rsidR="00FB1CA9" w:rsidRPr="00FB1CA9" w:rsidRDefault="00FB1CA9" w:rsidP="003B29F6">
      <w:pPr>
        <w:tabs>
          <w:tab w:val="left" w:pos="7050"/>
        </w:tabs>
        <w:rPr>
          <w:rFonts w:ascii="Times New Roman" w:hAnsi="Times New Roman" w:cs="Times New Roman"/>
        </w:rPr>
      </w:pPr>
    </w:p>
    <w:sectPr w:rsidR="00FB1CA9" w:rsidRPr="00FB1CA9" w:rsidSect="00697320">
      <w:headerReference w:type="default" r:id="rId8"/>
      <w:footerReference w:type="default" r:id="rId9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1DB10" w14:textId="77777777" w:rsidR="0018610A" w:rsidRDefault="0018610A" w:rsidP="00AE49ED">
      <w:pPr>
        <w:spacing w:after="0" w:line="240" w:lineRule="auto"/>
      </w:pPr>
      <w:r>
        <w:separator/>
      </w:r>
    </w:p>
  </w:endnote>
  <w:endnote w:type="continuationSeparator" w:id="0">
    <w:p w14:paraId="1A5BBAED" w14:textId="77777777" w:rsidR="0018610A" w:rsidRDefault="0018610A" w:rsidP="00AE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2C81F" w14:textId="77777777" w:rsidR="00AE49ED" w:rsidRPr="00AE49ED" w:rsidRDefault="00AE49ED">
    <w:pPr>
      <w:rPr>
        <w:sz w:val="4"/>
      </w:rPr>
    </w:pPr>
    <w:r w:rsidRPr="00AE49ED">
      <w:rPr>
        <w:rFonts w:ascii="Palatino Linotype" w:hAnsi="Palatino Linotype"/>
        <w:b/>
        <w:noProof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1C2AD6" wp14:editId="57A43C0B">
              <wp:simplePos x="0" y="0"/>
              <wp:positionH relativeFrom="column">
                <wp:posOffset>-855345</wp:posOffset>
              </wp:positionH>
              <wp:positionV relativeFrom="paragraph">
                <wp:posOffset>105410</wp:posOffset>
              </wp:positionV>
              <wp:extent cx="8258175" cy="0"/>
              <wp:effectExtent l="0" t="19050" r="2857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5817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00C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BAC12"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5pt,8.3pt" to="582.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" strokecolor="#00c" strokeweight="2.25pt">
              <v:stroke joinstyle="miter"/>
            </v:line>
          </w:pict>
        </mc:Fallback>
      </mc:AlternateContent>
    </w:r>
  </w:p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1814"/>
      <w:gridCol w:w="26"/>
      <w:gridCol w:w="1802"/>
      <w:gridCol w:w="3680"/>
    </w:tblGrid>
    <w:tr w:rsidR="00AE49ED" w14:paraId="5137777F" w14:textId="77777777" w:rsidTr="0068044D">
      <w:trPr>
        <w:jc w:val="center"/>
      </w:trPr>
      <w:tc>
        <w:tcPr>
          <w:tcW w:w="11016" w:type="dxa"/>
          <w:gridSpan w:val="5"/>
          <w:vAlign w:val="center"/>
        </w:tcPr>
        <w:p w14:paraId="0BE45256" w14:textId="77777777" w:rsidR="00AE49ED" w:rsidRPr="00606F12" w:rsidRDefault="00AE49ED" w:rsidP="00697320">
          <w:pPr>
            <w:pStyle w:val="Footer"/>
            <w:jc w:val="center"/>
            <w:rPr>
              <w:rFonts w:ascii="Book Antiqua" w:hAnsi="Book Antiqua"/>
              <w:b/>
              <w:sz w:val="20"/>
              <w:u w:val="single"/>
            </w:rPr>
          </w:pPr>
          <w:r w:rsidRPr="00606F12">
            <w:rPr>
              <w:rFonts w:ascii="Book Antiqua" w:hAnsi="Book Antiqua"/>
              <w:b/>
              <w:sz w:val="20"/>
              <w:u w:val="single"/>
            </w:rPr>
            <w:t>Executive Officers</w:t>
          </w:r>
        </w:p>
      </w:tc>
    </w:tr>
    <w:tr w:rsidR="00AE49ED" w14:paraId="72191CD5" w14:textId="77777777" w:rsidTr="0068044D">
      <w:trPr>
        <w:jc w:val="center"/>
      </w:trPr>
      <w:tc>
        <w:tcPr>
          <w:tcW w:w="5534" w:type="dxa"/>
          <w:gridSpan w:val="3"/>
          <w:vAlign w:val="center"/>
        </w:tcPr>
        <w:p w14:paraId="57F01D33" w14:textId="77777777" w:rsidR="00AE49ED" w:rsidRPr="00606F12" w:rsidRDefault="0068044D" w:rsidP="00697320">
          <w:pPr>
            <w:pStyle w:val="Footer"/>
            <w:jc w:val="center"/>
            <w:rPr>
              <w:rFonts w:ascii="Book Antiqua" w:hAnsi="Book Antiqua"/>
              <w:sz w:val="20"/>
            </w:rPr>
          </w:pPr>
          <w:r>
            <w:rPr>
              <w:rFonts w:ascii="Book Antiqua" w:hAnsi="Book Antiqua"/>
              <w:b/>
              <w:sz w:val="20"/>
              <w:szCs w:val="24"/>
            </w:rPr>
            <w:t>President: Mark Turk</w:t>
          </w:r>
          <w:proofErr w:type="gramStart"/>
          <w:r>
            <w:rPr>
              <w:rFonts w:ascii="Book Antiqua" w:hAnsi="Book Antiqua"/>
              <w:b/>
              <w:sz w:val="20"/>
              <w:szCs w:val="24"/>
            </w:rPr>
            <w:t xml:space="preserve"> </w:t>
          </w:r>
          <w:r w:rsidR="00AE49ED" w:rsidRPr="00606F12">
            <w:rPr>
              <w:rFonts w:ascii="Book Antiqua" w:hAnsi="Book Antiqua"/>
              <w:b/>
              <w:sz w:val="20"/>
              <w:szCs w:val="24"/>
            </w:rPr>
            <w:t xml:space="preserve">  (</w:t>
          </w:r>
          <w:proofErr w:type="gramEnd"/>
          <w:r w:rsidR="00AE49ED" w:rsidRPr="00606F12">
            <w:rPr>
              <w:rFonts w:ascii="Book Antiqua" w:hAnsi="Book Antiqua"/>
              <w:b/>
              <w:sz w:val="20"/>
              <w:szCs w:val="24"/>
            </w:rPr>
            <w:t>815) 922-4065</w:t>
          </w:r>
        </w:p>
      </w:tc>
      <w:tc>
        <w:tcPr>
          <w:tcW w:w="5482" w:type="dxa"/>
          <w:gridSpan w:val="2"/>
          <w:vAlign w:val="center"/>
        </w:tcPr>
        <w:p w14:paraId="319D141B" w14:textId="4808197C" w:rsidR="00AE49ED" w:rsidRPr="00606F12" w:rsidRDefault="001C4AAE" w:rsidP="001C4AAE">
          <w:pPr>
            <w:pStyle w:val="Foo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 xml:space="preserve">                </w:t>
          </w:r>
          <w:r w:rsidR="0068044D">
            <w:rPr>
              <w:rFonts w:ascii="Book Antiqua" w:hAnsi="Book Antiqua"/>
              <w:b/>
              <w:sz w:val="20"/>
            </w:rPr>
            <w:t xml:space="preserve">Vice-President: </w:t>
          </w:r>
        </w:p>
      </w:tc>
    </w:tr>
    <w:tr w:rsidR="0068044D" w14:paraId="2110090B" w14:textId="77777777" w:rsidTr="00264043">
      <w:trPr>
        <w:jc w:val="center"/>
      </w:trPr>
      <w:tc>
        <w:tcPr>
          <w:tcW w:w="5508" w:type="dxa"/>
          <w:gridSpan w:val="2"/>
          <w:vAlign w:val="center"/>
        </w:tcPr>
        <w:p w14:paraId="48740D17" w14:textId="74EDF711" w:rsidR="0068044D" w:rsidRPr="00606F12" w:rsidRDefault="001C4AAE" w:rsidP="0068044D">
          <w:pPr>
            <w:pStyle w:val="Footer"/>
            <w:jc w:val="cen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 xml:space="preserve">   </w:t>
          </w:r>
          <w:r w:rsidR="0068044D">
            <w:rPr>
              <w:rFonts w:ascii="Book Antiqua" w:hAnsi="Book Antiqua"/>
              <w:b/>
              <w:sz w:val="20"/>
            </w:rPr>
            <w:t xml:space="preserve">Secretary:  </w:t>
          </w:r>
          <w:r>
            <w:rPr>
              <w:rFonts w:ascii="Book Antiqua" w:hAnsi="Book Antiqua"/>
              <w:b/>
              <w:sz w:val="20"/>
            </w:rPr>
            <w:t xml:space="preserve">Aleta </w:t>
          </w:r>
          <w:proofErr w:type="spellStart"/>
          <w:r>
            <w:rPr>
              <w:rFonts w:ascii="Book Antiqua" w:hAnsi="Book Antiqua"/>
              <w:b/>
              <w:sz w:val="20"/>
            </w:rPr>
            <w:t>Pavnica</w:t>
          </w:r>
          <w:proofErr w:type="spellEnd"/>
          <w:r>
            <w:rPr>
              <w:rFonts w:ascii="Book Antiqua" w:hAnsi="Book Antiqua"/>
              <w:b/>
              <w:sz w:val="20"/>
            </w:rPr>
            <w:t xml:space="preserve"> (815) 412-0756</w:t>
          </w:r>
        </w:p>
      </w:tc>
      <w:tc>
        <w:tcPr>
          <w:tcW w:w="5508" w:type="dxa"/>
          <w:gridSpan w:val="3"/>
          <w:vAlign w:val="center"/>
        </w:tcPr>
        <w:p w14:paraId="272712FC" w14:textId="77777777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b/>
              <w:sz w:val="20"/>
            </w:rPr>
          </w:pPr>
          <w:r>
            <w:rPr>
              <w:rFonts w:ascii="Book Antiqua" w:hAnsi="Book Antiqua"/>
              <w:b/>
              <w:sz w:val="20"/>
            </w:rPr>
            <w:t xml:space="preserve">Treasurer:  George </w:t>
          </w:r>
          <w:proofErr w:type="gramStart"/>
          <w:r>
            <w:rPr>
              <w:rFonts w:ascii="Book Antiqua" w:hAnsi="Book Antiqua"/>
              <w:b/>
              <w:sz w:val="20"/>
            </w:rPr>
            <w:t>Gulas  (</w:t>
          </w:r>
          <w:proofErr w:type="gramEnd"/>
          <w:r>
            <w:rPr>
              <w:rFonts w:ascii="Book Antiqua" w:hAnsi="Book Antiqua"/>
              <w:b/>
              <w:sz w:val="20"/>
            </w:rPr>
            <w:t>815) 351-0818</w:t>
          </w:r>
        </w:p>
      </w:tc>
    </w:tr>
    <w:tr w:rsidR="00AE49ED" w14:paraId="150F0AE3" w14:textId="77777777" w:rsidTr="0068044D">
      <w:trPr>
        <w:jc w:val="center"/>
      </w:trPr>
      <w:tc>
        <w:tcPr>
          <w:tcW w:w="11016" w:type="dxa"/>
          <w:gridSpan w:val="5"/>
        </w:tcPr>
        <w:p w14:paraId="7F37A703" w14:textId="77777777" w:rsidR="00AE49ED" w:rsidRPr="00606F12" w:rsidRDefault="00AE49ED" w:rsidP="00697320">
          <w:pPr>
            <w:pStyle w:val="Footer"/>
            <w:jc w:val="center"/>
            <w:rPr>
              <w:rFonts w:ascii="Book Antiqua" w:hAnsi="Book Antiqua"/>
              <w:b/>
              <w:sz w:val="20"/>
              <w:szCs w:val="20"/>
              <w:u w:val="single"/>
            </w:rPr>
          </w:pPr>
          <w:r w:rsidRPr="00606F12">
            <w:rPr>
              <w:rFonts w:ascii="Book Antiqua" w:hAnsi="Book Antiqua"/>
              <w:b/>
              <w:sz w:val="20"/>
              <w:szCs w:val="20"/>
              <w:u w:val="single"/>
            </w:rPr>
            <w:t>Board of Directors</w:t>
          </w:r>
        </w:p>
      </w:tc>
    </w:tr>
    <w:tr w:rsidR="00E26FCF" w14:paraId="4E1FEA2F" w14:textId="77777777" w:rsidTr="0068044D">
      <w:trPr>
        <w:trHeight w:val="1503"/>
        <w:jc w:val="center"/>
      </w:trPr>
      <w:tc>
        <w:tcPr>
          <w:tcW w:w="3694" w:type="dxa"/>
        </w:tcPr>
        <w:p w14:paraId="598B0443" w14:textId="79447D89" w:rsidR="009E78B5" w:rsidRDefault="009E78B5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Jeff Barnes</w:t>
          </w:r>
        </w:p>
        <w:p w14:paraId="34BF46B3" w14:textId="0D282E75" w:rsidR="0068044D" w:rsidRDefault="0068044D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Meg Cappel</w:t>
          </w:r>
        </w:p>
        <w:p w14:paraId="344B8B7E" w14:textId="46B32D72" w:rsidR="009E78B5" w:rsidRDefault="009E78B5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Natalie Coleman</w:t>
          </w:r>
        </w:p>
        <w:p w14:paraId="62E347A7" w14:textId="2E23D8F0" w:rsidR="009E78B5" w:rsidRPr="00606F12" w:rsidRDefault="009E78B5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Angel Contreras</w:t>
          </w:r>
        </w:p>
        <w:p w14:paraId="2908121A" w14:textId="77777777" w:rsidR="0068044D" w:rsidRDefault="00E26FCF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Mary Gaydos    </w:t>
          </w:r>
        </w:p>
        <w:p w14:paraId="036C8A37" w14:textId="77777777" w:rsidR="00E26FCF" w:rsidRPr="00606F12" w:rsidRDefault="00E26FCF" w:rsidP="009E78B5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642" w:type="dxa"/>
          <w:gridSpan w:val="3"/>
        </w:tcPr>
        <w:p w14:paraId="2F252092" w14:textId="77777777" w:rsidR="009E78B5" w:rsidRDefault="009E78B5" w:rsidP="009E78B5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Sam </w:t>
          </w:r>
          <w:proofErr w:type="spellStart"/>
          <w:r w:rsidRPr="00606F12">
            <w:rPr>
              <w:rFonts w:ascii="Book Antiqua" w:hAnsi="Book Antiqua"/>
              <w:sz w:val="20"/>
              <w:szCs w:val="20"/>
            </w:rPr>
            <w:t>Gersman</w:t>
          </w:r>
          <w:proofErr w:type="spellEnd"/>
        </w:p>
        <w:p w14:paraId="3EFDF176" w14:textId="6BE63322" w:rsidR="009E78B5" w:rsidRDefault="009E78B5" w:rsidP="009E78B5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Teresa Gibson, Ed. D.                                                                                         </w:t>
          </w:r>
        </w:p>
        <w:p w14:paraId="57BF4879" w14:textId="3A7BEB48" w:rsidR="0068044D" w:rsidRPr="00606F12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Karla Guseman, Ed. D.</w:t>
          </w:r>
        </w:p>
        <w:p w14:paraId="604C35ED" w14:textId="77777777" w:rsidR="0068044D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Alice Henderson </w:t>
          </w:r>
        </w:p>
        <w:p w14:paraId="66BDBB7B" w14:textId="77777777" w:rsidR="00E26FCF" w:rsidRPr="00606F12" w:rsidRDefault="00E26FCF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Shad Hallihan                                                  </w:t>
          </w:r>
        </w:p>
        <w:p w14:paraId="62E91FA7" w14:textId="77777777" w:rsidR="0068044D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Tyler Marcum                                                                       </w:t>
          </w:r>
        </w:p>
        <w:p w14:paraId="2470338B" w14:textId="77777777" w:rsidR="00E26FCF" w:rsidRPr="00606F12" w:rsidRDefault="00E26FCF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3680" w:type="dxa"/>
        </w:tcPr>
        <w:p w14:paraId="460C889B" w14:textId="77777777" w:rsidR="0068044D" w:rsidRDefault="0068044D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John Randich </w:t>
          </w:r>
        </w:p>
        <w:p w14:paraId="69E182BD" w14:textId="77777777" w:rsidR="00E26FCF" w:rsidRDefault="00E26FCF" w:rsidP="0068044D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 xml:space="preserve">Nancy </w:t>
          </w:r>
          <w:proofErr w:type="spellStart"/>
          <w:r w:rsidRPr="00606F12">
            <w:rPr>
              <w:rFonts w:ascii="Book Antiqua" w:hAnsi="Book Antiqua"/>
              <w:sz w:val="20"/>
              <w:szCs w:val="20"/>
            </w:rPr>
            <w:t>Waesco</w:t>
          </w:r>
          <w:proofErr w:type="spellEnd"/>
        </w:p>
        <w:p w14:paraId="0B618419" w14:textId="77777777" w:rsidR="0068044D" w:rsidRDefault="0068044D" w:rsidP="00697320">
          <w:pPr>
            <w:pStyle w:val="Footer"/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John Wietlispach</w:t>
          </w:r>
        </w:p>
        <w:p w14:paraId="37157B17" w14:textId="77777777" w:rsidR="0068044D" w:rsidRPr="00606F12" w:rsidRDefault="0068044D" w:rsidP="00697320">
          <w:pPr>
            <w:pStyle w:val="Footer"/>
            <w:jc w:val="center"/>
            <w:rPr>
              <w:rFonts w:ascii="Book Antiqua" w:hAnsi="Book Antiqua"/>
              <w:i/>
              <w:sz w:val="20"/>
              <w:szCs w:val="20"/>
            </w:rPr>
          </w:pPr>
          <w:r w:rsidRPr="00606F12">
            <w:rPr>
              <w:rFonts w:ascii="Book Antiqua" w:hAnsi="Book Antiqua"/>
              <w:sz w:val="20"/>
              <w:szCs w:val="20"/>
            </w:rPr>
            <w:t>Bruce Wright</w:t>
          </w:r>
        </w:p>
      </w:tc>
    </w:tr>
  </w:tbl>
  <w:p w14:paraId="3967FC32" w14:textId="77777777" w:rsidR="00AE49ED" w:rsidRPr="00AE49ED" w:rsidRDefault="00AE49ED" w:rsidP="00AE49E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AB6C" w14:textId="77777777" w:rsidR="0018610A" w:rsidRDefault="0018610A" w:rsidP="00AE49ED">
      <w:pPr>
        <w:spacing w:after="0" w:line="240" w:lineRule="auto"/>
      </w:pPr>
      <w:r>
        <w:separator/>
      </w:r>
    </w:p>
  </w:footnote>
  <w:footnote w:type="continuationSeparator" w:id="0">
    <w:p w14:paraId="4368462D" w14:textId="77777777" w:rsidR="0018610A" w:rsidRDefault="0018610A" w:rsidP="00AE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7"/>
      <w:gridCol w:w="7729"/>
    </w:tblGrid>
    <w:tr w:rsidR="00AE49ED" w14:paraId="16149F0E" w14:textId="77777777" w:rsidTr="00AE49ED">
      <w:tc>
        <w:tcPr>
          <w:tcW w:w="2790" w:type="dxa"/>
        </w:tcPr>
        <w:p w14:paraId="582FCFA5" w14:textId="77777777" w:rsidR="00AE49ED" w:rsidRDefault="00AE49ED">
          <w:pPr>
            <w:pStyle w:val="Header"/>
          </w:pPr>
          <w:r w:rsidRPr="00031C4A">
            <w:rPr>
              <w:rFonts w:ascii="Palatino Linotype" w:hAnsi="Palatino Linotype"/>
              <w:b/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152287C2" wp14:editId="68BEE688">
                <wp:simplePos x="0" y="0"/>
                <wp:positionH relativeFrom="column">
                  <wp:posOffset>314325</wp:posOffset>
                </wp:positionH>
                <wp:positionV relativeFrom="paragraph">
                  <wp:posOffset>10160</wp:posOffset>
                </wp:positionV>
                <wp:extent cx="1120140" cy="1097280"/>
                <wp:effectExtent l="0" t="0" r="3810" b="762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THSF logo-updated2 2.15.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60" w:type="dxa"/>
        </w:tcPr>
        <w:p w14:paraId="3D3DD70A" w14:textId="77777777" w:rsidR="00AE49ED" w:rsidRPr="00AE49ED" w:rsidRDefault="00AE49ED" w:rsidP="00AE49ED">
          <w:pPr>
            <w:pStyle w:val="Header"/>
            <w:tabs>
              <w:tab w:val="left" w:pos="1935"/>
              <w:tab w:val="center" w:pos="2284"/>
            </w:tabs>
            <w:jc w:val="center"/>
            <w:rPr>
              <w:rFonts w:ascii="Monotype Corsiva" w:hAnsi="Monotype Corsiva"/>
              <w:b/>
              <w:sz w:val="46"/>
              <w:szCs w:val="46"/>
            </w:rPr>
          </w:pPr>
          <w:r w:rsidRPr="00AE49ED">
            <w:rPr>
              <w:rFonts w:ascii="Monotype Corsiva" w:hAnsi="Monotype Corsiva"/>
              <w:b/>
              <w:sz w:val="46"/>
              <w:szCs w:val="46"/>
            </w:rPr>
            <w:t>Joliet Township High Schools Foundation</w:t>
          </w:r>
        </w:p>
        <w:p w14:paraId="086F7C45" w14:textId="77777777" w:rsidR="00AE49ED" w:rsidRPr="00606F12" w:rsidRDefault="00AE49ED" w:rsidP="00AE49ED">
          <w:pPr>
            <w:pStyle w:val="Header"/>
            <w:jc w:val="center"/>
            <w:rPr>
              <w:rFonts w:ascii="Book Antiqua" w:hAnsi="Book Antiqua"/>
              <w:b/>
              <w:sz w:val="32"/>
              <w:szCs w:val="28"/>
            </w:rPr>
          </w:pP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300 Caterpillar Drive  </w:t>
          </w:r>
          <w:r w:rsidR="00E26FCF" w:rsidRPr="00606F12">
            <w:rPr>
              <w:rFonts w:ascii="Book Antiqua" w:hAnsi="Book Antiqua"/>
              <w:b/>
              <w:sz w:val="32"/>
              <w:szCs w:val="24"/>
            </w:rPr>
            <w:sym w:font="Wingdings 2" w:char="F0F3"/>
          </w: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  Joliet, IL 60436</w:t>
          </w:r>
        </w:p>
        <w:p w14:paraId="37FF0A2E" w14:textId="77777777" w:rsidR="00AE49ED" w:rsidRPr="00606F12" w:rsidRDefault="00AE49ED" w:rsidP="00AE49ED">
          <w:pPr>
            <w:pStyle w:val="Header"/>
            <w:jc w:val="center"/>
            <w:rPr>
              <w:rFonts w:ascii="Book Antiqua" w:hAnsi="Book Antiqua"/>
              <w:b/>
              <w:i/>
              <w:sz w:val="28"/>
            </w:rPr>
          </w:pPr>
          <w:r w:rsidRPr="00606F12">
            <w:rPr>
              <w:rFonts w:ascii="Book Antiqua" w:hAnsi="Book Antiqua"/>
              <w:b/>
              <w:sz w:val="32"/>
              <w:szCs w:val="28"/>
            </w:rPr>
            <w:t xml:space="preserve">  www.JTHSFoundation.org</w:t>
          </w:r>
        </w:p>
        <w:p w14:paraId="4E365982" w14:textId="77777777" w:rsidR="00AE49ED" w:rsidRDefault="00AE49ED" w:rsidP="00AE49ED">
          <w:pPr>
            <w:pStyle w:val="Header"/>
            <w:jc w:val="center"/>
          </w:pPr>
          <w:r w:rsidRPr="00606F12">
            <w:rPr>
              <w:rFonts w:ascii="Book Antiqua" w:hAnsi="Book Antiqua"/>
              <w:b/>
              <w:i/>
              <w:sz w:val="28"/>
            </w:rPr>
            <w:t>A 501(c)(3) Non-Profit Organization</w:t>
          </w:r>
        </w:p>
      </w:tc>
    </w:tr>
  </w:tbl>
  <w:p w14:paraId="302692DC" w14:textId="77777777" w:rsidR="00AE49ED" w:rsidRDefault="00AE49ED">
    <w:pPr>
      <w:pStyle w:val="Header"/>
    </w:pPr>
    <w:r>
      <w:rPr>
        <w:rFonts w:ascii="Palatino Linotype" w:hAnsi="Palatino Linotype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9ECD10" wp14:editId="2D2DE0F7">
              <wp:simplePos x="0" y="0"/>
              <wp:positionH relativeFrom="column">
                <wp:posOffset>-916305</wp:posOffset>
              </wp:positionH>
              <wp:positionV relativeFrom="paragraph">
                <wp:posOffset>69215</wp:posOffset>
              </wp:positionV>
              <wp:extent cx="8258175" cy="0"/>
              <wp:effectExtent l="0" t="1905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25817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00C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AD096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15pt,5.45pt" to="578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" strokecolor="#00c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17C0"/>
    <w:multiLevelType w:val="hybridMultilevel"/>
    <w:tmpl w:val="92B0F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632BB4"/>
    <w:multiLevelType w:val="hybridMultilevel"/>
    <w:tmpl w:val="BD0AA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A017B41"/>
    <w:multiLevelType w:val="hybridMultilevel"/>
    <w:tmpl w:val="5956926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9ED"/>
    <w:rsid w:val="00045272"/>
    <w:rsid w:val="0018610A"/>
    <w:rsid w:val="001C4AAE"/>
    <w:rsid w:val="00313579"/>
    <w:rsid w:val="003B29F6"/>
    <w:rsid w:val="003B65D2"/>
    <w:rsid w:val="00577DF9"/>
    <w:rsid w:val="00606F12"/>
    <w:rsid w:val="0068044D"/>
    <w:rsid w:val="0069583D"/>
    <w:rsid w:val="00697320"/>
    <w:rsid w:val="0073734A"/>
    <w:rsid w:val="008E70D5"/>
    <w:rsid w:val="009977BC"/>
    <w:rsid w:val="009C3EF1"/>
    <w:rsid w:val="009E78B5"/>
    <w:rsid w:val="00A07CAF"/>
    <w:rsid w:val="00AE49ED"/>
    <w:rsid w:val="00BD5016"/>
    <w:rsid w:val="00CA3209"/>
    <w:rsid w:val="00D222CD"/>
    <w:rsid w:val="00E26FCF"/>
    <w:rsid w:val="00EB78A4"/>
    <w:rsid w:val="00EC2712"/>
    <w:rsid w:val="00FB1CA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9A42CC2"/>
  <w15:docId w15:val="{D3D24137-4F18-4777-9443-34F99B5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ED"/>
  </w:style>
  <w:style w:type="paragraph" w:styleId="Footer">
    <w:name w:val="footer"/>
    <w:basedOn w:val="Normal"/>
    <w:link w:val="FooterChar"/>
    <w:uiPriority w:val="99"/>
    <w:unhideWhenUsed/>
    <w:rsid w:val="00AE4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ED"/>
  </w:style>
  <w:style w:type="table" w:styleId="TableGrid">
    <w:name w:val="Table Grid"/>
    <w:basedOn w:val="TableNormal"/>
    <w:uiPriority w:val="39"/>
    <w:rsid w:val="00AE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49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70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C9549-826C-4F42-87A8-1F82C03E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Kevin Gordon Jr.</dc:creator>
  <cp:lastModifiedBy>Mary Gaydos</cp:lastModifiedBy>
  <cp:revision>2</cp:revision>
  <dcterms:created xsi:type="dcterms:W3CDTF">2020-10-02T18:53:00Z</dcterms:created>
  <dcterms:modified xsi:type="dcterms:W3CDTF">2020-10-02T18:53:00Z</dcterms:modified>
</cp:coreProperties>
</file>